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Swithenbank Aurora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NMI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NMIH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2100 POWELL ST., 12TH FLR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EVP, Chief Financial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EMERYVILLE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94608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Shares, $0.01 par value per share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65,318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withheld by NMIH to satisfy withholding taxes due in connection with the vesting of certain restricted stock units granted to the reporting person on May 8, 2024 at a net settlement price equal to closing stock price on May 1, 2026. The shares underlying these restricted stock units vest 40% on each of the first and second anniversary of the grant date and 20% on the third anniversary of the grant date.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23,447 common shares and 41,871 unvested restricted stock units.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Augustin Joo, as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21356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2026-05-04T17:37:28Z</dcterms:created>
  <dcterms:modified xsi:type="dcterms:W3CDTF">2026-05-04T17:37:28Z</dcterms:modified>
</cp:coreProperties>
</file>